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31" w:rsidRDefault="00B70909">
      <w:pPr>
        <w:rPr>
          <w:b/>
          <w:sz w:val="24"/>
          <w:szCs w:val="24"/>
        </w:rPr>
      </w:pPr>
      <w:r w:rsidRPr="00B70909">
        <w:rPr>
          <w:b/>
          <w:sz w:val="24"/>
          <w:szCs w:val="24"/>
        </w:rPr>
        <w:t>Giurisprudenza</w:t>
      </w:r>
    </w:p>
    <w:p w:rsidR="00B70909" w:rsidRDefault="00B70909">
      <w:pPr>
        <w:rPr>
          <w:b/>
          <w:sz w:val="24"/>
          <w:szCs w:val="24"/>
        </w:rPr>
      </w:pPr>
    </w:p>
    <w:p w:rsidR="00B70909" w:rsidRDefault="00B70909">
      <w:pPr>
        <w:rPr>
          <w:sz w:val="24"/>
          <w:szCs w:val="24"/>
        </w:rPr>
      </w:pPr>
      <w:r>
        <w:rPr>
          <w:sz w:val="24"/>
          <w:szCs w:val="24"/>
        </w:rPr>
        <w:t xml:space="preserve">1) La giurisprudenza ha precisato che per </w:t>
      </w:r>
      <w:r>
        <w:rPr>
          <w:b/>
          <w:sz w:val="24"/>
          <w:szCs w:val="24"/>
        </w:rPr>
        <w:t xml:space="preserve">atto osceno  </w:t>
      </w:r>
      <w:r>
        <w:rPr>
          <w:sz w:val="24"/>
          <w:szCs w:val="24"/>
        </w:rPr>
        <w:t>deve intendersi un atto sessuale che generi una reazione di disagio</w:t>
      </w:r>
      <w:r w:rsidR="00F47B0D">
        <w:rPr>
          <w:sz w:val="24"/>
          <w:szCs w:val="24"/>
        </w:rPr>
        <w:t>,</w:t>
      </w:r>
      <w:r>
        <w:rPr>
          <w:sz w:val="24"/>
          <w:szCs w:val="24"/>
        </w:rPr>
        <w:t xml:space="preserve"> turbamento, repulsione da parte di un uomo di media moralità nell’attuale momento storico (Corte di Cassazione, sentenza n. 37.395 del 2004).</w:t>
      </w:r>
    </w:p>
    <w:p w:rsidR="00B70909" w:rsidRDefault="00B70909">
      <w:pPr>
        <w:rPr>
          <w:sz w:val="24"/>
          <w:szCs w:val="24"/>
        </w:rPr>
      </w:pPr>
    </w:p>
    <w:p w:rsidR="00B70909" w:rsidRDefault="00B70909">
      <w:pPr>
        <w:rPr>
          <w:sz w:val="24"/>
          <w:szCs w:val="24"/>
        </w:rPr>
      </w:pPr>
      <w:r>
        <w:rPr>
          <w:sz w:val="24"/>
          <w:szCs w:val="24"/>
        </w:rPr>
        <w:t xml:space="preserve">2) La giurisprudenza spiega che il </w:t>
      </w:r>
      <w:r>
        <w:rPr>
          <w:b/>
          <w:sz w:val="24"/>
          <w:szCs w:val="24"/>
        </w:rPr>
        <w:t>comune senso del pudore</w:t>
      </w:r>
      <w:r>
        <w:rPr>
          <w:sz w:val="24"/>
          <w:szCs w:val="24"/>
        </w:rPr>
        <w:t xml:space="preserve"> si esprime in una situazione emotiva e immediata di disagio, turbamento, repulsione riguardo a organi del corpo o comportamenti sessuali, i quali, secondo le usanze e la morale sessuale, tendono a svolgersi nell’intimità e nel riserbo (Corte di Cassazione, sentenza n.1809 del 1979).</w:t>
      </w:r>
    </w:p>
    <w:p w:rsidR="00B70909" w:rsidRDefault="00B70909">
      <w:pPr>
        <w:rPr>
          <w:sz w:val="24"/>
          <w:szCs w:val="24"/>
        </w:rPr>
      </w:pPr>
    </w:p>
    <w:p w:rsidR="00B70909" w:rsidRDefault="00B70909">
      <w:pPr>
        <w:rPr>
          <w:sz w:val="24"/>
          <w:szCs w:val="24"/>
        </w:rPr>
      </w:pPr>
      <w:r>
        <w:rPr>
          <w:sz w:val="24"/>
          <w:szCs w:val="24"/>
        </w:rPr>
        <w:t xml:space="preserve">3) La giurisprudenza rileva che </w:t>
      </w:r>
      <w:r w:rsidRPr="00F03661">
        <w:rPr>
          <w:b/>
          <w:sz w:val="24"/>
          <w:szCs w:val="24"/>
        </w:rPr>
        <w:t>non</w:t>
      </w:r>
      <w:r>
        <w:rPr>
          <w:sz w:val="24"/>
          <w:szCs w:val="24"/>
        </w:rPr>
        <w:t xml:space="preserve"> possono considerarsi </w:t>
      </w:r>
      <w:r w:rsidRPr="00F03661">
        <w:rPr>
          <w:b/>
          <w:sz w:val="24"/>
          <w:szCs w:val="24"/>
        </w:rPr>
        <w:t>oscene</w:t>
      </w:r>
      <w:r w:rsidR="00F03661">
        <w:rPr>
          <w:b/>
          <w:sz w:val="24"/>
          <w:szCs w:val="24"/>
        </w:rPr>
        <w:t xml:space="preserve"> </w:t>
      </w:r>
      <w:r w:rsidR="00F03661">
        <w:rPr>
          <w:sz w:val="24"/>
          <w:szCs w:val="24"/>
        </w:rPr>
        <w:t>le manifestazioni di reciproco affetto, visibili in pubblico, che non turbano la sensibilità dell’uomo di media moralità, il quale rimane indifferente alla visione di baci e abbracci in soggetti consenzienti (Corte di cassazione, sentenza n. 7234 del 1998).</w:t>
      </w:r>
    </w:p>
    <w:p w:rsidR="00F03661" w:rsidRDefault="00F03661">
      <w:pPr>
        <w:rPr>
          <w:sz w:val="24"/>
          <w:szCs w:val="24"/>
        </w:rPr>
      </w:pPr>
    </w:p>
    <w:p w:rsidR="00F03661" w:rsidRPr="00F03661" w:rsidRDefault="00F03661">
      <w:pPr>
        <w:rPr>
          <w:sz w:val="24"/>
          <w:szCs w:val="24"/>
        </w:rPr>
      </w:pPr>
      <w:r>
        <w:rPr>
          <w:sz w:val="24"/>
          <w:szCs w:val="24"/>
        </w:rPr>
        <w:t>4)</w:t>
      </w:r>
      <w:r w:rsidR="00F47B0D">
        <w:rPr>
          <w:sz w:val="24"/>
          <w:szCs w:val="24"/>
        </w:rPr>
        <w:t xml:space="preserve"> La giurisprudenza consolidata dello Stato del Marocco, condanna gli omosessuali, anche in caso si scambino un bacio, applicando l’art.</w:t>
      </w:r>
      <w:r w:rsidR="000A6B87">
        <w:rPr>
          <w:sz w:val="24"/>
          <w:szCs w:val="24"/>
        </w:rPr>
        <w:t xml:space="preserve"> </w:t>
      </w:r>
      <w:r w:rsidR="00F47B0D">
        <w:rPr>
          <w:sz w:val="24"/>
          <w:szCs w:val="24"/>
        </w:rPr>
        <w:t>489 del codice penale</w:t>
      </w:r>
      <w:r w:rsidR="000A6B87">
        <w:rPr>
          <w:sz w:val="24"/>
          <w:szCs w:val="24"/>
        </w:rPr>
        <w:t xml:space="preserve">, </w:t>
      </w:r>
      <w:r w:rsidR="00F47B0D">
        <w:rPr>
          <w:sz w:val="24"/>
          <w:szCs w:val="24"/>
        </w:rPr>
        <w:t>che considera l’omosessualità un reato punibile con la reclusione da sei mesi a tre anni</w:t>
      </w:r>
      <w:r w:rsidR="00E61050">
        <w:rPr>
          <w:sz w:val="24"/>
          <w:szCs w:val="24"/>
        </w:rPr>
        <w:t>.</w:t>
      </w:r>
      <w:r w:rsidR="00F47B0D">
        <w:rPr>
          <w:rFonts w:ascii="Arial" w:hAnsi="Arial" w:cs="Arial"/>
          <w:color w:val="FFFFFF"/>
          <w:sz w:val="23"/>
          <w:szCs w:val="23"/>
        </w:rPr>
        <w:t xml:space="preserve"> la reclusione da sei mesi a tre anni.</w:t>
      </w:r>
    </w:p>
    <w:sectPr w:rsidR="00F03661" w:rsidRPr="00F03661" w:rsidSect="00EE4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B70909"/>
    <w:rsid w:val="00014E65"/>
    <w:rsid w:val="000A6B87"/>
    <w:rsid w:val="001F6259"/>
    <w:rsid w:val="00321FBF"/>
    <w:rsid w:val="005649F7"/>
    <w:rsid w:val="00B70909"/>
    <w:rsid w:val="00E61050"/>
    <w:rsid w:val="00EE4331"/>
    <w:rsid w:val="00F03661"/>
    <w:rsid w:val="00F4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3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2</cp:revision>
  <dcterms:created xsi:type="dcterms:W3CDTF">2017-01-03T10:47:00Z</dcterms:created>
  <dcterms:modified xsi:type="dcterms:W3CDTF">2017-01-05T17:35:00Z</dcterms:modified>
</cp:coreProperties>
</file>